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1C24" w:rsidRDefault="00B41C24" w:rsidP="00B41C24">
      <w:pPr>
        <w:jc w:val="center"/>
        <w:rPr>
          <w:b/>
          <w:sz w:val="48"/>
        </w:rPr>
      </w:pPr>
    </w:p>
    <w:p w:rsidR="00B41C24" w:rsidRDefault="00B41C24" w:rsidP="00B41C24">
      <w:pPr>
        <w:jc w:val="center"/>
        <w:rPr>
          <w:b/>
          <w:sz w:val="48"/>
        </w:rPr>
      </w:pPr>
    </w:p>
    <w:p w:rsidR="00B41C24" w:rsidRDefault="00B41C24" w:rsidP="00B41C24">
      <w:pPr>
        <w:jc w:val="center"/>
        <w:rPr>
          <w:b/>
          <w:sz w:val="48"/>
        </w:rPr>
      </w:pPr>
    </w:p>
    <w:p w:rsidR="00B41C24" w:rsidRDefault="00B41C24" w:rsidP="00B41C24">
      <w:pPr>
        <w:jc w:val="center"/>
        <w:rPr>
          <w:b/>
          <w:sz w:val="48"/>
        </w:rPr>
      </w:pPr>
    </w:p>
    <w:p w:rsidR="00B41C24" w:rsidRDefault="00B41C24" w:rsidP="00B41C24">
      <w:pPr>
        <w:jc w:val="center"/>
        <w:rPr>
          <w:b/>
          <w:sz w:val="48"/>
        </w:rPr>
      </w:pPr>
    </w:p>
    <w:p w:rsidR="00B41C24" w:rsidRDefault="00B41C24" w:rsidP="00B41C24">
      <w:pPr>
        <w:jc w:val="center"/>
        <w:rPr>
          <w:b/>
          <w:sz w:val="48"/>
        </w:rPr>
      </w:pPr>
    </w:p>
    <w:p w:rsidR="00B41C24" w:rsidRDefault="00B41C24" w:rsidP="00B41C24">
      <w:pPr>
        <w:jc w:val="center"/>
        <w:rPr>
          <w:b/>
          <w:sz w:val="48"/>
        </w:rPr>
      </w:pPr>
    </w:p>
    <w:p w:rsidR="00B41C24" w:rsidRDefault="00B41C24" w:rsidP="00B41C24">
      <w:pPr>
        <w:jc w:val="center"/>
        <w:rPr>
          <w:b/>
          <w:sz w:val="48"/>
        </w:rPr>
      </w:pPr>
    </w:p>
    <w:p w:rsidR="00B41C24" w:rsidRPr="00B41C24" w:rsidRDefault="00B41C24" w:rsidP="00B41C24">
      <w:pPr>
        <w:jc w:val="center"/>
        <w:rPr>
          <w:b/>
          <w:sz w:val="48"/>
        </w:rPr>
      </w:pPr>
      <w:r w:rsidRPr="00B41C24">
        <w:rPr>
          <w:b/>
          <w:sz w:val="48"/>
        </w:rPr>
        <w:t>Uputa za siguran rad buldožerom</w:t>
      </w:r>
      <w:r w:rsidRPr="00B41C24">
        <w:rPr>
          <w:b/>
          <w:sz w:val="48"/>
        </w:rPr>
        <w:br w:type="page"/>
      </w:r>
    </w:p>
    <w:p w:rsidR="00CE7CCE" w:rsidRPr="00CE7CCE" w:rsidRDefault="00CE7CCE" w:rsidP="00CE7CCE">
      <w:pPr>
        <w:rPr>
          <w:b/>
        </w:rPr>
      </w:pPr>
      <w:r w:rsidRPr="00CE7CCE">
        <w:rPr>
          <w:b/>
        </w:rPr>
        <w:lastRenderedPageBreak/>
        <w:t>SIGURAN RAD BULDOŽEROM</w:t>
      </w:r>
    </w:p>
    <w:p w:rsidR="00CE7CCE" w:rsidRDefault="00CE7CCE" w:rsidP="00CE7CCE">
      <w:proofErr w:type="spellStart"/>
      <w:r w:rsidRPr="00CE7CCE">
        <w:rPr>
          <w:b/>
        </w:rPr>
        <w:t>Dozeri</w:t>
      </w:r>
      <w:proofErr w:type="spellEnd"/>
      <w:r>
        <w:t xml:space="preserve"> su strojevi koji se upotrebljavaju za kopanje i guranje zemlje. Osnovni stroj zove se buldožer, a nož mu je postavljen ravno na čelu. </w:t>
      </w:r>
      <w:proofErr w:type="spellStart"/>
      <w:r>
        <w:t>Dozeri</w:t>
      </w:r>
      <w:proofErr w:type="spellEnd"/>
      <w:r>
        <w:t xml:space="preserve"> kojima se nož može postavljati u kosi položaj u odnosu spram čela traktora, odnosno kojima se nož iz horizontalnog položaja može nagnuti na jednu ili drugu stranu, nazivaju se "</w:t>
      </w:r>
      <w:proofErr w:type="spellStart"/>
      <w:r>
        <w:t>angldozer</w:t>
      </w:r>
      <w:proofErr w:type="spellEnd"/>
      <w:r>
        <w:t>", odnosno "</w:t>
      </w:r>
      <w:proofErr w:type="spellStart"/>
      <w:r>
        <w:t>tildozer</w:t>
      </w:r>
      <w:proofErr w:type="spellEnd"/>
      <w:r>
        <w:t>". U sva tri slučaja nož se može podizati, pa se time i omogućuje rad.</w:t>
      </w:r>
    </w:p>
    <w:p w:rsidR="00CE7CCE" w:rsidRDefault="00CE7CCE" w:rsidP="00CE7CCE">
      <w:r>
        <w:t>Rukovati (upravljati) buldožerom mogu samo za to kvalificirane osobe, stare najmanje 18 godina, koje su upućene u rukovanje i održavanje stroja te pravila rukovanja i sigurnost pri radu.</w:t>
      </w:r>
    </w:p>
    <w:p w:rsidR="00CE7CCE" w:rsidRDefault="00CE7CCE" w:rsidP="00CE7CCE">
      <w:r>
        <w:t>Buldožer je dopušteno staviti u pogon nakon što se provjeri jesu li zaštitne naprave na mjestu i ispravno postavljene, jesu li prostor oko buldožera i buldožer slobodni od alata i materijala.</w:t>
      </w:r>
    </w:p>
    <w:p w:rsidR="00CE7CCE" w:rsidRDefault="00CE7CCE" w:rsidP="00CE7CCE">
      <w:r>
        <w:t>Prije nego se buldožer stavi u pokret, treba dati signal i obratiti pozornost na radnike koji se nalaze oko njega.</w:t>
      </w:r>
    </w:p>
    <w:p w:rsidR="00CE7CCE" w:rsidRDefault="00CE7CCE" w:rsidP="00CE7CCE">
      <w:r>
        <w:t>Pri premještaju na novo radno mjesto treba obratiti pozornost na sljedeće:</w:t>
      </w:r>
    </w:p>
    <w:p w:rsidR="00CE7CCE" w:rsidRDefault="00CE7CCE" w:rsidP="00EF7999">
      <w:pPr>
        <w:pStyle w:val="ListParagraph"/>
        <w:numPr>
          <w:ilvl w:val="0"/>
          <w:numId w:val="2"/>
        </w:numPr>
        <w:ind w:left="851" w:hanging="284"/>
      </w:pPr>
      <w:r>
        <w:t>pri prijelazu preko sumnjivih mostova mora se voziti najmanjom brzinom, a nosivost mosta utvrđuje se pomoću prometnih znakova, ali ako takvi znakovi ne postoje, most treba pomno pregledati;</w:t>
      </w:r>
    </w:p>
    <w:p w:rsidR="00CE7CCE" w:rsidRDefault="00CE7CCE" w:rsidP="00EF7999">
      <w:pPr>
        <w:pStyle w:val="ListParagraph"/>
        <w:numPr>
          <w:ilvl w:val="0"/>
          <w:numId w:val="2"/>
        </w:numPr>
        <w:ind w:left="851" w:hanging="284"/>
      </w:pPr>
      <w:r>
        <w:t>ako buldožer treba samohodno prijeći rijeku najprije se moraju utvrditi dubina i sastav tla njezina korita;</w:t>
      </w:r>
    </w:p>
    <w:p w:rsidR="00CE7CCE" w:rsidRDefault="00CE7CCE" w:rsidP="00EF7999">
      <w:pPr>
        <w:pStyle w:val="ListParagraph"/>
        <w:numPr>
          <w:ilvl w:val="0"/>
          <w:numId w:val="2"/>
        </w:numPr>
        <w:ind w:left="851" w:hanging="284"/>
      </w:pPr>
      <w:r>
        <w:t>željezničku prugu treba prelaziti s prvom brzinom, i to samo na određenim i odobrenim mjestima (putnim prijelazima);</w:t>
      </w:r>
    </w:p>
    <w:p w:rsidR="00CE7CCE" w:rsidRDefault="00CE7CCE" w:rsidP="00EF7999">
      <w:pPr>
        <w:pStyle w:val="ListParagraph"/>
        <w:numPr>
          <w:ilvl w:val="0"/>
          <w:numId w:val="2"/>
        </w:numPr>
        <w:ind w:left="851" w:hanging="284"/>
      </w:pPr>
      <w:r>
        <w:t xml:space="preserve">zabranjuje se zaustavljanje na prijelazima </w:t>
      </w:r>
      <w:proofErr w:type="spellStart"/>
      <w:r>
        <w:t>puteva</w:t>
      </w:r>
      <w:proofErr w:type="spellEnd"/>
      <w:r>
        <w:t xml:space="preserve"> i željezničkih pruga.</w:t>
      </w:r>
    </w:p>
    <w:p w:rsidR="00EF7999" w:rsidRDefault="00EF7999" w:rsidP="00EF7999">
      <w:pPr>
        <w:jc w:val="center"/>
      </w:pPr>
      <w:r>
        <w:rPr>
          <w:noProof/>
        </w:rPr>
        <w:drawing>
          <wp:inline distT="0" distB="0" distL="0" distR="0">
            <wp:extent cx="3766242" cy="1937442"/>
            <wp:effectExtent l="0" t="0" r="5715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744E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9300" cy="1939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7CCE" w:rsidRDefault="00CE7CCE" w:rsidP="00EF7999">
      <w:r>
        <w:t>Za vrijeme vožnje buldožera zabranjuje se sjediti s vanjske strane kabine, silaziti i penjati se na buldožer, prelaziti s njega na priključni stroj i obrnuto.</w:t>
      </w:r>
    </w:p>
    <w:p w:rsidR="00CE7CCE" w:rsidRDefault="00CE7CCE" w:rsidP="00CE7CCE">
      <w:r>
        <w:t>Priključak drugih strojeva i uređaja na buldožer treba, u pravilu, izvoditi pomoćnik ili strojar-</w:t>
      </w:r>
      <w:proofErr w:type="spellStart"/>
      <w:r>
        <w:t>buldožerista</w:t>
      </w:r>
      <w:proofErr w:type="spellEnd"/>
      <w:r>
        <w:t>. Priključak se mora izvoditi s pozornošću, vozeći unazad najmanjom mogućom brzinom da se tako zajamči sigurnost pomoćnika.</w:t>
      </w:r>
    </w:p>
    <w:p w:rsidR="00CE7CCE" w:rsidRDefault="00CE7CCE" w:rsidP="00CE7CCE">
      <w:proofErr w:type="spellStart"/>
      <w:r>
        <w:t>Svornjaci</w:t>
      </w:r>
      <w:proofErr w:type="spellEnd"/>
      <w:r>
        <w:t xml:space="preserve"> koji vežu buldožer, i priključni uređaj, treba</w:t>
      </w:r>
      <w:r w:rsidR="00EF7999">
        <w:t>ju biti ispravni i jaki. Zabran</w:t>
      </w:r>
      <w:r>
        <w:t>jeno je na buldožer priključivati strojeve i uređaje s neispravnim uređajima za priključak.</w:t>
      </w:r>
    </w:p>
    <w:p w:rsidR="00CE7CCE" w:rsidRDefault="00CE7CCE" w:rsidP="00CE7CCE">
      <w:r>
        <w:lastRenderedPageBreak/>
        <w:t>Rukovatelj-</w:t>
      </w:r>
      <w:proofErr w:type="spellStart"/>
      <w:r>
        <w:t>buldožerista</w:t>
      </w:r>
      <w:proofErr w:type="spellEnd"/>
      <w:r>
        <w:t xml:space="preserve"> treba voditi računa o tome da mjesto vozača bude čisto, da na njemu ne bude prljavštine, ulja, leda, alata i si. Ovo vrijedi i za sva ostala mjesta na buldožeru koja su pristupačna </w:t>
      </w:r>
      <w:proofErr w:type="spellStart"/>
      <w:r>
        <w:t>buldožeristi</w:t>
      </w:r>
      <w:proofErr w:type="spellEnd"/>
      <w:r>
        <w:t>.</w:t>
      </w:r>
    </w:p>
    <w:p w:rsidR="00CE7CCE" w:rsidRDefault="00CE7CCE" w:rsidP="00CE7CCE">
      <w:proofErr w:type="spellStart"/>
      <w:r>
        <w:t>Buldožerista</w:t>
      </w:r>
      <w:proofErr w:type="spellEnd"/>
      <w:r>
        <w:t xml:space="preserve"> može dopustiti vožnju na buld</w:t>
      </w:r>
      <w:r w:rsidR="00EF7999">
        <w:t>ožeru samo za to ovlaštenim oso</w:t>
      </w:r>
      <w:r>
        <w:t>bama, i to jedino onda ako za njih postoje čvrsta i osigurana sjedišta.</w:t>
      </w:r>
    </w:p>
    <w:p w:rsidR="00CE7CCE" w:rsidRDefault="00CE7CCE" w:rsidP="00CE7CCE">
      <w:r>
        <w:t>Za vrijeme transporta buldožera prijevoznim sredstvima, buldožer treba učvrstiti i zakočiti. Svi pokretni dijelovi moraju biti dobro učvršćeni. Zabranjeno je da se bilo tko nalazi na buldožeru za vrijeme prijevoza. Utovar i istovar buldožera treba obaviti pod nadzorom odgovorne osobe i s najvećom opreznošću.</w:t>
      </w:r>
    </w:p>
    <w:p w:rsidR="00CE7CCE" w:rsidRDefault="00CE7CCE" w:rsidP="00CE7CCE">
      <w:r>
        <w:t>Kad rukovatelj napušta buldožer, treba se nož - daska spustiti na tlo, a ako se rukovatelj udalji od stroja, treba zaustaviti motor i izvaditi ključ za paljenje.</w:t>
      </w:r>
    </w:p>
    <w:p w:rsidR="00CE7CCE" w:rsidRDefault="00CE7CCE" w:rsidP="00CE7CCE">
      <w:r>
        <w:t>Buldožerima se planiraju površine, ravnaju iskopani materijali, zasipavaju kanali, jame te izrađuju deponije i nasipi. Pri ovim rad</w:t>
      </w:r>
      <w:r w:rsidR="00EF7999">
        <w:t>ovima postoji opasnost od prevr</w:t>
      </w:r>
      <w:r>
        <w:t>tanja ako se stroj kreće po strmom terenu.</w:t>
      </w:r>
    </w:p>
    <w:p w:rsidR="00CE7CCE" w:rsidRPr="000D7A7D" w:rsidRDefault="00CE7CCE" w:rsidP="00CE7CCE">
      <w:pPr>
        <w:rPr>
          <w:b/>
        </w:rPr>
      </w:pPr>
      <w:r w:rsidRPr="000D7A7D">
        <w:rPr>
          <w:b/>
        </w:rPr>
        <w:t xml:space="preserve">Planiranje deponija obavljajte tako da vam je nož u smjeru kretanja, tj. naprijed. Pri povratnim vožnjama nemojte se rubu nasipa približavati nožem </w:t>
      </w:r>
      <w:proofErr w:type="spellStart"/>
      <w:r w:rsidRPr="000D7A7D">
        <w:rPr>
          <w:b/>
        </w:rPr>
        <w:t>odozada</w:t>
      </w:r>
      <w:proofErr w:type="spellEnd"/>
      <w:r w:rsidRPr="000D7A7D">
        <w:rPr>
          <w:b/>
        </w:rPr>
        <w:t>.</w:t>
      </w:r>
    </w:p>
    <w:p w:rsidR="00CE7CCE" w:rsidRPr="000D7A7D" w:rsidRDefault="00CE7CCE" w:rsidP="00CE7CCE">
      <w:pPr>
        <w:rPr>
          <w:b/>
        </w:rPr>
      </w:pPr>
      <w:r w:rsidRPr="000D7A7D">
        <w:rPr>
          <w:b/>
        </w:rPr>
        <w:t>Pri guranju materijala pazite na visinu i širinu guranog materijala. Ona ne smije biti veća od dimenzij</w:t>
      </w:r>
      <w:r w:rsidR="00EF7999" w:rsidRPr="000D7A7D">
        <w:rPr>
          <w:b/>
        </w:rPr>
        <w:t>e noža, kako ne bi nastalo pre</w:t>
      </w:r>
      <w:r w:rsidRPr="000D7A7D">
        <w:rPr>
          <w:b/>
        </w:rPr>
        <w:t xml:space="preserve">opterećenje. </w:t>
      </w:r>
    </w:p>
    <w:p w:rsidR="00CE7CCE" w:rsidRPr="000D7A7D" w:rsidRDefault="00CE7CCE" w:rsidP="00CE7CCE">
      <w:pPr>
        <w:rPr>
          <w:b/>
        </w:rPr>
      </w:pPr>
      <w:r w:rsidRPr="000D7A7D">
        <w:rPr>
          <w:b/>
        </w:rPr>
        <w:t xml:space="preserve">Nemojte se nikada približavati rubu </w:t>
      </w:r>
      <w:proofErr w:type="spellStart"/>
      <w:r w:rsidRPr="000D7A7D">
        <w:rPr>
          <w:b/>
        </w:rPr>
        <w:t>pokosa</w:t>
      </w:r>
      <w:proofErr w:type="spellEnd"/>
      <w:r w:rsidRPr="000D7A7D">
        <w:rPr>
          <w:b/>
        </w:rPr>
        <w:t xml:space="preserve"> s podignutim nožem kako ne bi nastalo prevrtanje i pad buldožera.</w:t>
      </w:r>
    </w:p>
    <w:p w:rsidR="00CE7CCE" w:rsidRDefault="00CE7CCE" w:rsidP="00CE7CCE">
      <w:pPr>
        <w:rPr>
          <w:b/>
        </w:rPr>
      </w:pPr>
      <w:r w:rsidRPr="000D7A7D">
        <w:rPr>
          <w:b/>
        </w:rPr>
        <w:t xml:space="preserve">Pri guranju materijala do ruba nasipa treba unaprijed odrediti udaljenost noža od ruba nasipa na koju se buldožer smije približiti. Ta udaljenost ovisi o vrsti materijala, visini i nagibu </w:t>
      </w:r>
      <w:proofErr w:type="spellStart"/>
      <w:r w:rsidRPr="000D7A7D">
        <w:rPr>
          <w:b/>
        </w:rPr>
        <w:t>pokosa</w:t>
      </w:r>
      <w:proofErr w:type="spellEnd"/>
      <w:r w:rsidRPr="000D7A7D">
        <w:rPr>
          <w:b/>
        </w:rPr>
        <w:t>, težini te ostalim tehničkim obilježjima buldožera.</w:t>
      </w:r>
    </w:p>
    <w:p w:rsidR="00CE7CCE" w:rsidRDefault="000D7A7D" w:rsidP="000D7A7D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42C22E6D" wp14:editId="2E7BF579">
            <wp:extent cx="4591050" cy="155257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744F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1050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7A7D" w:rsidRDefault="000D7A7D" w:rsidP="000D7A7D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4476750" cy="13906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7450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6750" cy="1390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7A7D" w:rsidRDefault="000D7A7D" w:rsidP="000D7A7D">
      <w:pPr>
        <w:rPr>
          <w:b/>
        </w:rPr>
      </w:pPr>
      <w:r>
        <w:rPr>
          <w:b/>
        </w:rPr>
        <w:lastRenderedPageBreak/>
        <w:t xml:space="preserve">Nemojte buldožerom nikada kretati uzdužno uz rub </w:t>
      </w:r>
      <w:proofErr w:type="spellStart"/>
      <w:r>
        <w:rPr>
          <w:b/>
        </w:rPr>
        <w:t>pokosa</w:t>
      </w:r>
      <w:proofErr w:type="spellEnd"/>
      <w:r>
        <w:rPr>
          <w:b/>
        </w:rPr>
        <w:t xml:space="preserve"> nasipa, bez obzira obavljate li neki rad ili se samo krećete. Zadržite se na udaljenosti od najmanje 2 m.</w:t>
      </w:r>
    </w:p>
    <w:p w:rsidR="000D7A7D" w:rsidRPr="000D7A7D" w:rsidRDefault="000D7A7D" w:rsidP="000D7A7D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3992578" cy="1856631"/>
            <wp:effectExtent l="0" t="0" r="825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7451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8620" cy="18594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7CCE" w:rsidRPr="000D7A7D" w:rsidRDefault="00CE7CCE" w:rsidP="00CE7CCE">
      <w:pPr>
        <w:rPr>
          <w:b/>
        </w:rPr>
      </w:pPr>
      <w:r w:rsidRPr="000D7A7D">
        <w:rPr>
          <w:b/>
        </w:rPr>
        <w:t xml:space="preserve">Pri planiranju površine pazite nalazi li se na površini krupno kamenje ili slični predmeti. Nemojte nasilno </w:t>
      </w:r>
      <w:r w:rsidR="00EF7999" w:rsidRPr="000D7A7D">
        <w:rPr>
          <w:b/>
        </w:rPr>
        <w:t>gurati takve predmete, već zaus</w:t>
      </w:r>
      <w:r w:rsidRPr="000D7A7D">
        <w:rPr>
          <w:b/>
        </w:rPr>
        <w:t>tavite stroj i tražite da se ti predmeti na drugi način uklone, na primjer miniranjem.</w:t>
      </w:r>
    </w:p>
    <w:p w:rsidR="00CE7CCE" w:rsidRDefault="00CE7CCE" w:rsidP="00CE7CCE">
      <w:pPr>
        <w:rPr>
          <w:b/>
        </w:rPr>
      </w:pPr>
      <w:r w:rsidRPr="000D7A7D">
        <w:rPr>
          <w:b/>
        </w:rPr>
        <w:t xml:space="preserve">Buldožer se može lako prevrnuti ako se neispravno koristi. Ne krećite se kosinama s padom većim od 30°, jer se buldožer može prevrnuti. Prije spuštanja zaustavite stroj i ocijenite nije li </w:t>
      </w:r>
      <w:proofErr w:type="spellStart"/>
      <w:r w:rsidR="000D7A7D" w:rsidRPr="000D7A7D">
        <w:rPr>
          <w:b/>
        </w:rPr>
        <w:t>pokos</w:t>
      </w:r>
      <w:proofErr w:type="spellEnd"/>
      <w:r w:rsidRPr="000D7A7D">
        <w:rPr>
          <w:b/>
        </w:rPr>
        <w:t xml:space="preserve"> opasan. Ako niste sigurni, zatražite da se to provjeri </w:t>
      </w:r>
      <w:proofErr w:type="spellStart"/>
      <w:r w:rsidRPr="000D7A7D">
        <w:rPr>
          <w:b/>
        </w:rPr>
        <w:t>mjeridbom</w:t>
      </w:r>
      <w:proofErr w:type="spellEnd"/>
      <w:r w:rsidRPr="000D7A7D">
        <w:rPr>
          <w:b/>
        </w:rPr>
        <w:t>.</w:t>
      </w:r>
    </w:p>
    <w:p w:rsidR="00CE7CCE" w:rsidRPr="000D7A7D" w:rsidRDefault="000D7A7D" w:rsidP="000D7A7D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29C5EAC6" wp14:editId="28CC727E">
            <wp:extent cx="3947311" cy="1917999"/>
            <wp:effectExtent l="0" t="0" r="0" b="63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7452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9420" cy="1919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7CCE" w:rsidRDefault="00CE7CCE" w:rsidP="00CE7CCE">
      <w:r>
        <w:t>Prije početka rada buldožerom uvijek trebate pregledati teren, kako bi se utvrdilo postoje li zapreke, grabe, jame, rovovi i si.</w:t>
      </w:r>
    </w:p>
    <w:p w:rsidR="00CE7CCE" w:rsidRDefault="00CE7CCE" w:rsidP="00CE7CCE">
      <w:r>
        <w:t>Ako se rad mora obaviti uz takve prepreke koje se ne mogu ili ne smiju ukloniti, treba ih posebice obilježiti (ploča upozorenja) ili ograditi.</w:t>
      </w:r>
    </w:p>
    <w:p w:rsidR="00CE7CCE" w:rsidRDefault="00CE7CCE" w:rsidP="00CE7CCE">
      <w:r>
        <w:t>Buldožerom se materijal smije gurati pri usponu od 15°, a pri spuštanju do 30°. Ako se buldožerom postrano izbacuje materijal, treba obratiti pozornost</w:t>
      </w:r>
      <w:r w:rsidR="00EF7999">
        <w:t xml:space="preserve"> na rad</w:t>
      </w:r>
      <w:r>
        <w:t>nike koji se nalaze u blizini stroja. Pri radu s buldožerom moguće su mehaničke ozljede ako se netko od radnika zatekne u neposrednoj blizini noža za kopanje, planiranje, gusjenica ili kotača za pokretanje kao</w:t>
      </w:r>
      <w:r w:rsidR="00EF7999">
        <w:t xml:space="preserve"> i okvira ili teleskopa za podi</w:t>
      </w:r>
      <w:r>
        <w:t>zanje noža. Da se to ne dogodi, ne smije se dopustiti približavanje buldožeru za vrijeme rada i vožnja izvan kabine. Za vrijeme prekida rada, nož za planiranje i noževi za kopanje (</w:t>
      </w:r>
      <w:proofErr w:type="spellStart"/>
      <w:r>
        <w:t>rijači</w:t>
      </w:r>
      <w:proofErr w:type="spellEnd"/>
      <w:r>
        <w:t>) trebaju biti spušteni na tlo.</w:t>
      </w:r>
    </w:p>
    <w:p w:rsidR="00CE7CCE" w:rsidRDefault="00CE7CCE" w:rsidP="00CE7CCE">
      <w:r>
        <w:lastRenderedPageBreak/>
        <w:t>Rukama nikada nemojte čistiti noževe, već za to upotrijebite lopatu, mlaz vode i si. Pritom noževi trebaju biti spušteni na tlo.</w:t>
      </w:r>
    </w:p>
    <w:p w:rsidR="00CE7CCE" w:rsidRDefault="00CE7CCE" w:rsidP="00CE7CCE">
      <w:r>
        <w:t>Pri stavljanju buldožera izvan pogona, on mora stajati na čvrstom tlu, po mogućnosti ravnom i uzvišenom. Buldožer se ne smije postavljati u udubinama između nasipa korita rijeka jer ga može potopiti nagli nadolazak vode.</w:t>
      </w:r>
    </w:p>
    <w:p w:rsidR="00CE7CCE" w:rsidRDefault="00CE7CCE" w:rsidP="00CE7CCE">
      <w:r>
        <w:t>Za vrijeme rada motora zabranjuje se pritezati pokretne dijelove, podmazivati, tankirati gorivo i napuštati buldožer.</w:t>
      </w:r>
    </w:p>
    <w:p w:rsidR="00CE7CCE" w:rsidRDefault="00CE7CCE" w:rsidP="00CE7CCE">
      <w:r>
        <w:t>Kad se radi noću, buldožer mora imati ispravno električno osvjetljenje i svi mu izvori svjetla moraju biti uključeni.</w:t>
      </w:r>
    </w:p>
    <w:p w:rsidR="00CE7CCE" w:rsidRDefault="00CE7CCE" w:rsidP="00CE7CCE">
      <w:r>
        <w:t>Zabranjuje se otvarati bačve s pogonskim gorivom pomoću udaraca metalnim predmetima po čepovima, prilaziti otvorenim plamenom ili pušiti dok se tankira gorivo ili pregledava spremnik goriva, zagrijavati motor otvorenim plamenom prije pokretanja, prilaziti otvorenoj vatri s odi</w:t>
      </w:r>
      <w:r w:rsidR="00EF7999">
        <w:t>jelom natopljenim naftnim proiz</w:t>
      </w:r>
      <w:r>
        <w:t>vodima. Na buldožeru se mora nalaziti apara</w:t>
      </w:r>
      <w:r w:rsidR="00EF7999">
        <w:t>t sa smjesom za gašenje lakoza</w:t>
      </w:r>
      <w:r>
        <w:t>paljivih tekućina.</w:t>
      </w:r>
    </w:p>
    <w:p w:rsidR="00CE7CCE" w:rsidRDefault="00CE7CCE" w:rsidP="00CE7CCE">
      <w:r>
        <w:t>Pri čišćenju, podmazivanju i popravcima nož - daska buldožera mora stajati na tlu. Jako je opasno zadržavati se ispod podignutog noža.</w:t>
      </w:r>
    </w:p>
    <w:p w:rsidR="00CE7CCE" w:rsidRDefault="00CE7CCE" w:rsidP="00CE7CCE">
      <w:proofErr w:type="spellStart"/>
      <w:r>
        <w:t>Buldožerista</w:t>
      </w:r>
      <w:proofErr w:type="spellEnd"/>
      <w:r>
        <w:t xml:space="preserve"> treba prijaviti sve manjkavosti pretpostavljenom te rukovatelju koji preuzima rukovanje strojem.</w:t>
      </w:r>
    </w:p>
    <w:p w:rsidR="00CE7CCE" w:rsidRDefault="00CE7CCE" w:rsidP="00CE7CCE">
      <w:r>
        <w:t>Zavarivati treba stručno. Ako nema stručnih osoba, tada zavarivanje s nosećim dijelovima mora provesti isključivo proizvođač stroja ili njegov zastupnik.</w:t>
      </w:r>
    </w:p>
    <w:p w:rsidR="00CE7CCE" w:rsidRDefault="00CE7CCE" w:rsidP="00CE7CCE">
      <w:r>
        <w:t>Pri radu na hidrauličnim vodovima, vodove treba prethodno osloboditi pritiska.</w:t>
      </w:r>
    </w:p>
    <w:p w:rsidR="00CE7CCE" w:rsidRDefault="00CE7CCE" w:rsidP="00CE7CCE">
      <w:r>
        <w:t xml:space="preserve">Pri pregledu, probi i izmjeni </w:t>
      </w:r>
      <w:proofErr w:type="spellStart"/>
      <w:r>
        <w:t>brizgaljki</w:t>
      </w:r>
      <w:proofErr w:type="spellEnd"/>
      <w:r>
        <w:t xml:space="preserve"> treba biti oprezan jer su koža i oči vrlo osjetljivi na plinsko ulje koje se taloži pod pritiskom do 200 kp/cm2.</w:t>
      </w:r>
    </w:p>
    <w:p w:rsidR="00CE7CCE" w:rsidRDefault="00CE7CCE" w:rsidP="00CE7CCE">
      <w:r>
        <w:t>Pri radovima na elektrouređajima treba prethodno otkvačiti i izolirati akumulator.</w:t>
      </w:r>
    </w:p>
    <w:p w:rsidR="00CE7CCE" w:rsidRDefault="00CE7CCE" w:rsidP="00CE7CCE">
      <w:r>
        <w:t>Pri skidanju, prijenosu, popravku i drugim sličnim radovima s akumulatorima moraju se poduzeti mjere zaštite kako bi se spriječilo prolijevanje elektrolita po tijelu i obući radnika.</w:t>
      </w:r>
    </w:p>
    <w:p w:rsidR="00CE7CCE" w:rsidRDefault="00CE7CCE" w:rsidP="00CE7CCE">
      <w:r>
        <w:t xml:space="preserve">Kabina rukovatelja zimi treba biti zagrijavana, a ljeti prozračivana. Dopuštena razina buke u kabini je 85 dB. Ako se ta razina buke poveća, nužna je upotreba </w:t>
      </w:r>
      <w:r w:rsidR="00EC0721">
        <w:t>osobne zaštitne opreme</w:t>
      </w:r>
      <w:r>
        <w:t>.</w:t>
      </w:r>
    </w:p>
    <w:p w:rsidR="00C62760" w:rsidRDefault="00CE7CCE" w:rsidP="00CE7CCE">
      <w:r>
        <w:t>Nakon završenih popravaka stroj se može staviti u pogon tek onda ako su prethodno sigurnosni uređaji postavljeni na svoja mjesta i ako se pri probnoj vož</w:t>
      </w:r>
      <w:bookmarkStart w:id="0" w:name="_GoBack"/>
      <w:bookmarkEnd w:id="0"/>
      <w:r>
        <w:t>nji rukovatelj osvjedoči u ispravnost stroja.</w:t>
      </w:r>
    </w:p>
    <w:sectPr w:rsidR="00C627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Malgun Gothic">
    <w:altName w:val="HYMyeongJo-Extra"/>
    <w:panose1 w:val="00000000000000000000"/>
    <w:charset w:val="81"/>
    <w:family w:val="roman"/>
    <w:notTrueType/>
    <w:pitch w:val="default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66DD1"/>
    <w:multiLevelType w:val="hybridMultilevel"/>
    <w:tmpl w:val="AAC4BE0C"/>
    <w:lvl w:ilvl="0" w:tplc="896800F2">
      <w:numFmt w:val="bullet"/>
      <w:lvlText w:val="•"/>
      <w:lvlJc w:val="left"/>
      <w:pPr>
        <w:ind w:left="1065" w:hanging="705"/>
      </w:pPr>
      <w:rPr>
        <w:rFonts w:ascii="Calibri" w:eastAsiaTheme="minorEastAsia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F9530C"/>
    <w:multiLevelType w:val="hybridMultilevel"/>
    <w:tmpl w:val="91828D0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7CCE"/>
    <w:rsid w:val="000D7A7D"/>
    <w:rsid w:val="00B41C24"/>
    <w:rsid w:val="00C62760"/>
    <w:rsid w:val="00CE7CCE"/>
    <w:rsid w:val="00EC0721"/>
    <w:rsid w:val="00EF7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799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F79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799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799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F79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79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mp"/><Relationship Id="rId3" Type="http://schemas.microsoft.com/office/2007/relationships/stylesWithEffects" Target="stylesWithEffects.xml"/><Relationship Id="rId7" Type="http://schemas.openxmlformats.org/officeDocument/2006/relationships/image" Target="media/image2.tmp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tmp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tmp"/><Relationship Id="rId4" Type="http://schemas.openxmlformats.org/officeDocument/2006/relationships/settings" Target="settings.xml"/><Relationship Id="rId9" Type="http://schemas.openxmlformats.org/officeDocument/2006/relationships/image" Target="media/image4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1138</Words>
  <Characters>6493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 nothig</dc:creator>
  <cp:keywords/>
  <dc:description/>
  <cp:lastModifiedBy>Pavel nothig</cp:lastModifiedBy>
  <cp:revision>6</cp:revision>
  <cp:lastPrinted>2015-09-07T12:26:00Z</cp:lastPrinted>
  <dcterms:created xsi:type="dcterms:W3CDTF">2015-06-16T07:21:00Z</dcterms:created>
  <dcterms:modified xsi:type="dcterms:W3CDTF">2015-09-07T12:27:00Z</dcterms:modified>
</cp:coreProperties>
</file>